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 CASO DI FIRMA DI MODULISTICA DA PARTE DI UN SOLO GENITORE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qualora il modulo non possa recare  la firma dell’altro genitore detentore della patria potestà si invita a compilare il presente MODULO AGGIUNTIVO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Al dirigente scolastico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Il/La sottoscritto/a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genitore dell’alunno/a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Iscritto/a alla classe                   plesso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RELATIVAMENTE AL SEGUENTE MODULO (specificare)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consapevole delle conseguenze amministrative e penali per chi rilasci dichiarazioni non corrispondenti a verità, ai sensi del DPR 245/2000, dichiara di aver (crocettare)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effettuato la scelta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effettuata la richiesta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dato l’autorizzazione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in osservanza delle disposizioni sulla responsabilità genitoriale di cui agli art. 316, 337 ter e 337 quater del codice civile, che richiedono il consenso di entrambi i genitori.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FIRMA DEL GENITORE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